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AFB" w:rsidRDefault="0023310E">
      <w:pPr>
        <w:tabs>
          <w:tab w:val="left" w:pos="3480"/>
        </w:tabs>
        <w:spacing w:before="120"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highlight w:val="lightGray"/>
        </w:rPr>
        <w:t>ICDL tájékoztató</w:t>
      </w:r>
    </w:p>
    <w:p w:rsidR="00695AFB" w:rsidRDefault="00695AFB">
      <w:pPr>
        <w:spacing w:before="120" w:after="0" w:line="240" w:lineRule="auto"/>
        <w:rPr>
          <w:rFonts w:ascii="Arial" w:hAnsi="Arial" w:cs="Arial"/>
          <w:b/>
          <w:sz w:val="28"/>
          <w:szCs w:val="28"/>
        </w:rPr>
      </w:pPr>
    </w:p>
    <w:p w:rsidR="00695AFB" w:rsidRDefault="0023310E">
      <w:pPr>
        <w:spacing w:before="120" w:after="0" w:line="240" w:lineRule="auto"/>
        <w:jc w:val="both"/>
        <w:rPr>
          <w:rFonts w:ascii="Arial" w:hAnsi="Arial" w:cs="Arial"/>
          <w:color w:val="363636"/>
          <w:shd w:val="clear" w:color="auto" w:fill="FFFFFF"/>
        </w:rPr>
      </w:pPr>
      <w:r>
        <w:rPr>
          <w:rFonts w:ascii="Arial" w:hAnsi="Arial" w:cs="Arial"/>
          <w:color w:val="363636"/>
          <w:shd w:val="clear" w:color="auto" w:fill="FFFFFF"/>
        </w:rPr>
        <w:t>Az </w:t>
      </w:r>
      <w:r>
        <w:rPr>
          <w:rStyle w:val="Kiemels2"/>
          <w:rFonts w:ascii="Arial" w:hAnsi="Arial" w:cs="Arial"/>
          <w:color w:val="363636"/>
          <w:shd w:val="clear" w:color="auto" w:fill="FFFFFF"/>
        </w:rPr>
        <w:t>ECDL</w:t>
      </w:r>
      <w:r>
        <w:rPr>
          <w:rFonts w:ascii="Arial" w:hAnsi="Arial" w:cs="Arial"/>
          <w:color w:val="363636"/>
          <w:shd w:val="clear" w:color="auto" w:fill="FFFFFF"/>
        </w:rPr>
        <w:t xml:space="preserve"> (European Computer </w:t>
      </w:r>
      <w:proofErr w:type="spellStart"/>
      <w:r>
        <w:rPr>
          <w:rFonts w:ascii="Arial" w:hAnsi="Arial" w:cs="Arial"/>
          <w:color w:val="363636"/>
          <w:shd w:val="clear" w:color="auto" w:fill="FFFFFF"/>
        </w:rPr>
        <w:t>Driving</w:t>
      </w:r>
      <w:proofErr w:type="spellEnd"/>
      <w:r>
        <w:rPr>
          <w:rFonts w:ascii="Arial" w:hAnsi="Arial" w:cs="Arial"/>
          <w:color w:val="363636"/>
          <w:shd w:val="clear" w:color="auto" w:fill="FFFFFF"/>
        </w:rPr>
        <w:t xml:space="preserve"> Licence - Európai Számítógép-használói Jogosítvány, Európán kívül </w:t>
      </w:r>
      <w:r>
        <w:rPr>
          <w:rStyle w:val="Kiemels2"/>
          <w:rFonts w:ascii="Arial" w:hAnsi="Arial" w:cs="Arial"/>
          <w:color w:val="363636"/>
          <w:shd w:val="clear" w:color="auto" w:fill="FFFFFF"/>
        </w:rPr>
        <w:t>ICDL</w:t>
      </w:r>
      <w:r>
        <w:rPr>
          <w:rFonts w:ascii="Arial" w:hAnsi="Arial" w:cs="Arial"/>
          <w:color w:val="363636"/>
          <w:shd w:val="clear" w:color="auto" w:fill="FFFFFF"/>
        </w:rPr>
        <w:t xml:space="preserve">, vagyis International Computer </w:t>
      </w:r>
      <w:proofErr w:type="spellStart"/>
      <w:r>
        <w:rPr>
          <w:rFonts w:ascii="Arial" w:hAnsi="Arial" w:cs="Arial"/>
          <w:color w:val="363636"/>
          <w:shd w:val="clear" w:color="auto" w:fill="FFFFFF"/>
        </w:rPr>
        <w:t>Driving</w:t>
      </w:r>
      <w:proofErr w:type="spellEnd"/>
      <w:r>
        <w:rPr>
          <w:rFonts w:ascii="Arial" w:hAnsi="Arial" w:cs="Arial"/>
          <w:color w:val="363636"/>
          <w:shd w:val="clear" w:color="auto" w:fill="FFFFFF"/>
        </w:rPr>
        <w:t xml:space="preserve"> Licence) az informatikai írástudás nemzetközileg egységes bizonyítványa. </w:t>
      </w:r>
    </w:p>
    <w:p w:rsidR="00695AFB" w:rsidRPr="00690B5D" w:rsidRDefault="0023310E">
      <w:pPr>
        <w:shd w:val="clear" w:color="auto" w:fill="FFFFFF"/>
        <w:spacing w:before="120" w:after="0" w:line="240" w:lineRule="auto"/>
        <w:jc w:val="both"/>
        <w:outlineLvl w:val="2"/>
        <w:rPr>
          <w:rFonts w:ascii="Arial" w:eastAsia="Times New Roman" w:hAnsi="Arial" w:cs="Arial"/>
          <w:b/>
          <w:color w:val="363636"/>
          <w:sz w:val="24"/>
          <w:szCs w:val="28"/>
          <w:lang w:eastAsia="hu-HU"/>
        </w:rPr>
      </w:pPr>
      <w:r w:rsidRPr="00690B5D">
        <w:rPr>
          <w:rFonts w:ascii="Arial" w:eastAsia="Times New Roman" w:hAnsi="Arial" w:cs="Arial"/>
          <w:b/>
          <w:color w:val="363636"/>
          <w:sz w:val="24"/>
          <w:szCs w:val="28"/>
          <w:lang w:eastAsia="hu-HU"/>
        </w:rPr>
        <w:t>Az ICDL célja</w:t>
      </w:r>
    </w:p>
    <w:p w:rsidR="00695AFB" w:rsidRPr="00690B5D" w:rsidRDefault="0023310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63636"/>
          <w:szCs w:val="24"/>
          <w:lang w:eastAsia="hu-HU"/>
        </w:rPr>
      </w:pPr>
      <w:r w:rsidRPr="00690B5D">
        <w:rPr>
          <w:rFonts w:ascii="Arial" w:eastAsia="Times New Roman" w:hAnsi="Arial" w:cs="Arial"/>
          <w:color w:val="363636"/>
          <w:szCs w:val="24"/>
          <w:lang w:eastAsia="hu-HU"/>
        </w:rPr>
        <w:t>Az ICDL célja az informatikai írástudás elterjesztése, és annak elősegítése, hogy minél több ember az Információs Társadalom teljesértékű tagjává válhasson.</w:t>
      </w:r>
    </w:p>
    <w:p w:rsidR="00695AFB" w:rsidRPr="00690B5D" w:rsidRDefault="0023310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63636"/>
          <w:szCs w:val="24"/>
          <w:lang w:eastAsia="hu-HU"/>
        </w:rPr>
      </w:pPr>
      <w:r w:rsidRPr="00690B5D">
        <w:rPr>
          <w:rFonts w:ascii="Arial" w:eastAsia="Times New Roman" w:hAnsi="Arial" w:cs="Arial"/>
          <w:color w:val="363636"/>
          <w:szCs w:val="24"/>
          <w:lang w:eastAsia="hu-HU"/>
        </w:rPr>
        <w:t xml:space="preserve">Az ICDL </w:t>
      </w:r>
      <w:r w:rsidRPr="00690B5D">
        <w:rPr>
          <w:rFonts w:ascii="Arial" w:eastAsia="Times New Roman" w:hAnsi="Arial" w:cs="Arial"/>
          <w:b/>
          <w:color w:val="363636"/>
          <w:szCs w:val="24"/>
          <w:lang w:eastAsia="hu-HU"/>
        </w:rPr>
        <w:t>megbízható</w:t>
      </w:r>
      <w:r w:rsidRPr="00690B5D">
        <w:rPr>
          <w:rFonts w:ascii="Arial" w:eastAsia="Times New Roman" w:hAnsi="Arial" w:cs="Arial"/>
          <w:color w:val="363636"/>
          <w:szCs w:val="24"/>
          <w:lang w:eastAsia="hu-HU"/>
        </w:rPr>
        <w:t xml:space="preserve"> (a PC használatához szükséges valamennyi ismeretet garantálja), </w:t>
      </w:r>
      <w:r w:rsidRPr="00690B5D">
        <w:rPr>
          <w:rFonts w:ascii="Arial" w:eastAsia="Times New Roman" w:hAnsi="Arial" w:cs="Arial"/>
          <w:b/>
          <w:color w:val="363636"/>
          <w:szCs w:val="24"/>
          <w:lang w:eastAsia="hu-HU"/>
        </w:rPr>
        <w:t>egyszerű</w:t>
      </w:r>
      <w:r w:rsidRPr="00690B5D">
        <w:rPr>
          <w:rFonts w:ascii="Arial" w:eastAsia="Times New Roman" w:hAnsi="Arial" w:cs="Arial"/>
          <w:color w:val="363636"/>
          <w:szCs w:val="24"/>
          <w:lang w:eastAsia="hu-HU"/>
        </w:rPr>
        <w:t xml:space="preserve"> (konkrét követelményrendszere van, moduláris formája számos előnyt jelent), </w:t>
      </w:r>
      <w:r w:rsidRPr="00690B5D">
        <w:rPr>
          <w:rFonts w:ascii="Arial" w:eastAsia="Times New Roman" w:hAnsi="Arial" w:cs="Arial"/>
          <w:b/>
          <w:color w:val="363636"/>
          <w:szCs w:val="24"/>
          <w:lang w:eastAsia="hu-HU"/>
        </w:rPr>
        <w:t>minőség-orientált</w:t>
      </w:r>
      <w:r w:rsidRPr="00690B5D">
        <w:rPr>
          <w:rFonts w:ascii="Arial" w:eastAsia="Times New Roman" w:hAnsi="Arial" w:cs="Arial"/>
          <w:color w:val="363636"/>
          <w:szCs w:val="24"/>
          <w:lang w:eastAsia="hu-HU"/>
        </w:rPr>
        <w:t xml:space="preserve"> (az EU által támogatott, és a nemzetközi </w:t>
      </w:r>
      <w:r w:rsidR="004A5C17">
        <w:rPr>
          <w:rFonts w:ascii="Arial" w:eastAsia="Times New Roman" w:hAnsi="Arial" w:cs="Arial"/>
          <w:color w:val="363636"/>
          <w:szCs w:val="24"/>
          <w:lang w:eastAsia="hu-HU"/>
        </w:rPr>
        <w:t>I</w:t>
      </w:r>
      <w:r w:rsidRPr="00690B5D">
        <w:rPr>
          <w:rFonts w:ascii="Arial" w:eastAsia="Times New Roman" w:hAnsi="Arial" w:cs="Arial"/>
          <w:color w:val="363636"/>
          <w:szCs w:val="24"/>
          <w:lang w:eastAsia="hu-HU"/>
        </w:rPr>
        <w:t xml:space="preserve">CDL Alapítvány által felügyelt vizsgarendszer), végül, de nem utolsósorban </w:t>
      </w:r>
      <w:r w:rsidR="00520B5F">
        <w:rPr>
          <w:rFonts w:ascii="Arial" w:eastAsia="Times New Roman" w:hAnsi="Arial" w:cs="Arial"/>
          <w:color w:val="363636"/>
          <w:szCs w:val="24"/>
          <w:lang w:eastAsia="hu-HU"/>
        </w:rPr>
        <w:t xml:space="preserve">pedig </w:t>
      </w:r>
      <w:r w:rsidRPr="00690B5D">
        <w:rPr>
          <w:rFonts w:ascii="Arial" w:eastAsia="Times New Roman" w:hAnsi="Arial" w:cs="Arial"/>
          <w:color w:val="363636"/>
          <w:szCs w:val="24"/>
          <w:lang w:eastAsia="hu-HU"/>
        </w:rPr>
        <w:t>biztosítj</w:t>
      </w:r>
      <w:r w:rsidR="00520B5F">
        <w:rPr>
          <w:rFonts w:ascii="Arial" w:eastAsia="Times New Roman" w:hAnsi="Arial" w:cs="Arial"/>
          <w:color w:val="363636"/>
          <w:szCs w:val="24"/>
          <w:lang w:eastAsia="hu-HU"/>
        </w:rPr>
        <w:t>a</w:t>
      </w:r>
      <w:r w:rsidRPr="00690B5D">
        <w:rPr>
          <w:rFonts w:ascii="Arial" w:eastAsia="Times New Roman" w:hAnsi="Arial" w:cs="Arial"/>
          <w:color w:val="363636"/>
          <w:szCs w:val="24"/>
          <w:lang w:eastAsia="hu-HU"/>
        </w:rPr>
        <w:t xml:space="preserve"> az alapvető alkalmazásokban való jártasságot.</w:t>
      </w:r>
      <w:bookmarkStart w:id="0" w:name="_GoBack"/>
      <w:bookmarkEnd w:id="0"/>
    </w:p>
    <w:p w:rsidR="00695AFB" w:rsidRDefault="0023310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63636"/>
          <w:szCs w:val="24"/>
          <w:lang w:eastAsia="hu-HU"/>
        </w:rPr>
      </w:pPr>
      <w:r w:rsidRPr="00690B5D">
        <w:rPr>
          <w:rFonts w:ascii="Arial" w:eastAsia="Times New Roman" w:hAnsi="Arial" w:cs="Arial"/>
          <w:color w:val="363636"/>
          <w:szCs w:val="24"/>
          <w:lang w:eastAsia="hu-HU"/>
        </w:rPr>
        <w:t xml:space="preserve">Az ICDL </w:t>
      </w:r>
      <w:r w:rsidRPr="00690B5D">
        <w:rPr>
          <w:rFonts w:ascii="Arial" w:eastAsia="Times New Roman" w:hAnsi="Arial" w:cs="Arial"/>
          <w:b/>
          <w:color w:val="363636"/>
          <w:szCs w:val="24"/>
          <w:lang w:eastAsia="hu-HU"/>
        </w:rPr>
        <w:t>előnyt jelent</w:t>
      </w:r>
      <w:r w:rsidRPr="00690B5D">
        <w:rPr>
          <w:rFonts w:ascii="Arial" w:eastAsia="Times New Roman" w:hAnsi="Arial" w:cs="Arial"/>
          <w:color w:val="363636"/>
          <w:szCs w:val="24"/>
          <w:lang w:eastAsia="hu-HU"/>
        </w:rPr>
        <w:t xml:space="preserve"> mind a tanulók továbbtanulásánál, illetve pályakezdők </w:t>
      </w:r>
      <w:r w:rsidR="00520B5F">
        <w:rPr>
          <w:rFonts w:ascii="Arial" w:eastAsia="Times New Roman" w:hAnsi="Arial" w:cs="Arial"/>
          <w:color w:val="363636"/>
          <w:szCs w:val="24"/>
          <w:lang w:eastAsia="hu-HU"/>
        </w:rPr>
        <w:t xml:space="preserve">munkába való elhelyezkedésénél </w:t>
      </w:r>
      <w:r w:rsidR="00690B5D">
        <w:rPr>
          <w:rFonts w:ascii="Arial" w:eastAsia="Times New Roman" w:hAnsi="Arial" w:cs="Arial"/>
          <w:color w:val="363636"/>
          <w:szCs w:val="24"/>
          <w:lang w:eastAsia="hu-HU"/>
        </w:rPr>
        <w:t>nemzetközi szinten</w:t>
      </w:r>
      <w:r w:rsidRPr="00690B5D">
        <w:rPr>
          <w:rFonts w:ascii="Arial" w:eastAsia="Times New Roman" w:hAnsi="Arial" w:cs="Arial"/>
          <w:color w:val="363636"/>
          <w:szCs w:val="24"/>
          <w:lang w:eastAsia="hu-HU"/>
        </w:rPr>
        <w:t>.</w:t>
      </w:r>
    </w:p>
    <w:p w:rsidR="00690B5D" w:rsidRDefault="00690B5D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/>
          <w:color w:val="363636"/>
          <w:sz w:val="24"/>
          <w:szCs w:val="24"/>
          <w:highlight w:val="lightGray"/>
          <w:lang w:eastAsia="hu-HU"/>
        </w:rPr>
      </w:pPr>
      <w:r w:rsidRPr="00690B5D">
        <w:rPr>
          <w:rFonts w:ascii="Arial" w:eastAsia="Times New Roman" w:hAnsi="Arial" w:cs="Arial"/>
          <w:b/>
          <w:color w:val="363636"/>
          <w:sz w:val="24"/>
          <w:szCs w:val="24"/>
          <w:highlight w:val="lightGray"/>
          <w:lang w:eastAsia="hu-HU"/>
        </w:rPr>
        <w:t>Többletpontot jelent továbbtanulásnál egyre több egyetemen!</w:t>
      </w:r>
    </w:p>
    <w:p w:rsidR="00690B5D" w:rsidRDefault="00690B5D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/>
          <w:color w:val="363636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363636"/>
          <w:sz w:val="24"/>
          <w:szCs w:val="24"/>
          <w:lang w:eastAsia="hu-HU"/>
        </w:rPr>
        <w:tab/>
      </w:r>
      <w:hyperlink r:id="rId7" w:history="1">
        <w:r w:rsidRPr="00690B5D">
          <w:rPr>
            <w:rStyle w:val="Hiperhivatkozs"/>
            <w:rFonts w:ascii="Arial" w:eastAsia="Times New Roman" w:hAnsi="Arial" w:cs="Arial"/>
            <w:b/>
            <w:sz w:val="24"/>
            <w:szCs w:val="24"/>
            <w:lang w:eastAsia="hu-HU"/>
          </w:rPr>
          <w:t>https://njszt.hu/hu/icdl/felveteli</w:t>
        </w:r>
      </w:hyperlink>
    </w:p>
    <w:p w:rsidR="000C1567" w:rsidRPr="000C1567" w:rsidRDefault="00520B5F" w:rsidP="000C1567">
      <w:pPr>
        <w:shd w:val="clear" w:color="auto" w:fill="FFFFFF"/>
        <w:spacing w:before="120" w:after="0" w:line="240" w:lineRule="auto"/>
        <w:jc w:val="both"/>
        <w:rPr>
          <w:rFonts w:ascii="Arial" w:hAnsi="Arial" w:cs="Arial"/>
          <w:b/>
          <w:bCs/>
          <w:color w:val="112338"/>
          <w:sz w:val="20"/>
          <w:bdr w:val="single" w:sz="2" w:space="0" w:color="E7EBEF" w:frame="1"/>
          <w:shd w:val="clear" w:color="auto" w:fill="FFFFFF"/>
        </w:rPr>
      </w:pPr>
      <w:r w:rsidRPr="000C1567">
        <w:rPr>
          <w:rFonts w:ascii="Arial" w:eastAsia="Times New Roman" w:hAnsi="Arial" w:cs="Arial"/>
          <w:b/>
          <w:color w:val="363636"/>
          <w:szCs w:val="24"/>
          <w:lang w:eastAsia="hu-HU"/>
        </w:rPr>
        <w:t>p</w:t>
      </w:r>
      <w:r w:rsidR="000C1567" w:rsidRPr="000C1567">
        <w:rPr>
          <w:rFonts w:ascii="Arial" w:eastAsia="Times New Roman" w:hAnsi="Arial" w:cs="Arial"/>
          <w:b/>
          <w:color w:val="363636"/>
          <w:szCs w:val="24"/>
          <w:lang w:eastAsia="hu-HU"/>
        </w:rPr>
        <w:t>l.</w:t>
      </w:r>
      <w:r w:rsidRPr="000C1567">
        <w:rPr>
          <w:rFonts w:ascii="Arial" w:eastAsia="Times New Roman" w:hAnsi="Arial" w:cs="Arial"/>
          <w:b/>
          <w:color w:val="363636"/>
          <w:szCs w:val="24"/>
          <w:lang w:eastAsia="hu-HU"/>
        </w:rPr>
        <w:t xml:space="preserve">: </w:t>
      </w:r>
      <w:r w:rsidR="000C1567">
        <w:rPr>
          <w:rStyle w:val="Kiemels2"/>
          <w:rFonts w:ascii="Arial" w:hAnsi="Arial" w:cs="Arial"/>
          <w:color w:val="112338"/>
          <w:bdr w:val="single" w:sz="2" w:space="0" w:color="E7EBEF" w:frame="1"/>
          <w:shd w:val="clear" w:color="auto" w:fill="FFFFFF"/>
        </w:rPr>
        <w:t xml:space="preserve">a </w:t>
      </w:r>
      <w:r>
        <w:rPr>
          <w:rStyle w:val="Kiemels2"/>
          <w:rFonts w:ascii="Arial" w:hAnsi="Arial" w:cs="Arial"/>
          <w:color w:val="112338"/>
          <w:bdr w:val="single" w:sz="2" w:space="0" w:color="E7EBEF" w:frame="1"/>
          <w:shd w:val="clear" w:color="auto" w:fill="FFFFFF"/>
        </w:rPr>
        <w:t>Budapesti Műszaki és Gazdaságtudományi Egyetem (BME)</w:t>
      </w:r>
      <w:r w:rsidR="000C1567">
        <w:rPr>
          <w:rStyle w:val="Kiemels2"/>
          <w:rFonts w:ascii="Arial" w:hAnsi="Arial" w:cs="Arial"/>
          <w:color w:val="112338"/>
          <w:bdr w:val="single" w:sz="2" w:space="0" w:color="E7EBEF" w:frame="1"/>
          <w:shd w:val="clear" w:color="auto" w:fill="FFFFFF"/>
        </w:rPr>
        <w:t xml:space="preserve">, a </w:t>
      </w:r>
      <w:r w:rsidR="000C1567">
        <w:rPr>
          <w:rStyle w:val="Kiemels2"/>
          <w:rFonts w:ascii="Arial" w:hAnsi="Arial" w:cs="Arial"/>
          <w:color w:val="112338"/>
          <w:bdr w:val="single" w:sz="2" w:space="0" w:color="E7EBEF" w:frame="1"/>
          <w:shd w:val="clear" w:color="auto" w:fill="FFFFFF"/>
        </w:rPr>
        <w:t>Debreceni Egyetem Műszaki Kar</w:t>
      </w:r>
      <w:r w:rsidR="000C1567">
        <w:rPr>
          <w:rStyle w:val="Kiemels2"/>
          <w:rFonts w:ascii="Arial" w:hAnsi="Arial" w:cs="Arial"/>
          <w:color w:val="112338"/>
          <w:bdr w:val="single" w:sz="2" w:space="0" w:color="E7EBEF" w:frame="1"/>
          <w:shd w:val="clear" w:color="auto" w:fill="FFFFFF"/>
        </w:rPr>
        <w:t xml:space="preserve">a, a </w:t>
      </w:r>
      <w:r w:rsidR="000C1567">
        <w:rPr>
          <w:rStyle w:val="Kiemels2"/>
          <w:rFonts w:ascii="Arial" w:hAnsi="Arial" w:cs="Arial"/>
          <w:color w:val="112338"/>
          <w:bdr w:val="single" w:sz="2" w:space="0" w:color="E7EBEF" w:frame="1"/>
          <w:shd w:val="clear" w:color="auto" w:fill="FFFFFF"/>
        </w:rPr>
        <w:t>Pannon Egyetem</w:t>
      </w:r>
      <w:r w:rsidR="000C1567">
        <w:rPr>
          <w:rStyle w:val="Kiemels2"/>
          <w:rFonts w:ascii="Arial" w:hAnsi="Arial" w:cs="Arial"/>
          <w:color w:val="112338"/>
          <w:bdr w:val="single" w:sz="2" w:space="0" w:color="E7EBEF" w:frame="1"/>
          <w:shd w:val="clear" w:color="auto" w:fill="FFFFFF"/>
        </w:rPr>
        <w:t>,</w:t>
      </w:r>
      <w:r w:rsidR="000C1567" w:rsidRPr="000C1567">
        <w:rPr>
          <w:rStyle w:val="Buborkszveg"/>
          <w:rFonts w:ascii="Arial" w:hAnsi="Arial" w:cs="Arial"/>
          <w:color w:val="112338"/>
          <w:bdr w:val="single" w:sz="2" w:space="0" w:color="E7EBEF" w:frame="1"/>
          <w:shd w:val="clear" w:color="auto" w:fill="FFFFFF"/>
        </w:rPr>
        <w:t xml:space="preserve"> </w:t>
      </w:r>
      <w:r w:rsidR="000C1567">
        <w:rPr>
          <w:rStyle w:val="Buborkszveg"/>
          <w:rFonts w:ascii="Arial" w:hAnsi="Arial" w:cs="Arial"/>
          <w:color w:val="112338"/>
          <w:bdr w:val="single" w:sz="2" w:space="0" w:color="E7EBEF" w:frame="1"/>
          <w:shd w:val="clear" w:color="auto" w:fill="FFFFFF"/>
        </w:rPr>
        <w:t xml:space="preserve">a </w:t>
      </w:r>
      <w:r w:rsidR="000C1567">
        <w:rPr>
          <w:rStyle w:val="Kiemels2"/>
          <w:rFonts w:ascii="Arial" w:hAnsi="Arial" w:cs="Arial"/>
          <w:color w:val="112338"/>
          <w:bdr w:val="single" w:sz="2" w:space="0" w:color="E7EBEF" w:frame="1"/>
          <w:shd w:val="clear" w:color="auto" w:fill="FFFFFF"/>
        </w:rPr>
        <w:t>Pécsi Tudományegyetem</w:t>
      </w:r>
      <w:r w:rsidR="000C1567">
        <w:rPr>
          <w:rStyle w:val="Kiemels2"/>
          <w:rFonts w:ascii="Arial" w:hAnsi="Arial" w:cs="Arial"/>
          <w:color w:val="112338"/>
          <w:bdr w:val="single" w:sz="2" w:space="0" w:color="E7EBEF" w:frame="1"/>
          <w:shd w:val="clear" w:color="auto" w:fill="FFFFFF"/>
        </w:rPr>
        <w:t xml:space="preserve"> stb. – a 7 modulos </w:t>
      </w:r>
      <w:r w:rsidR="000C1567" w:rsidRPr="000C1567">
        <w:rPr>
          <w:rFonts w:ascii="Arial" w:eastAsia="Times New Roman" w:hAnsi="Arial" w:cs="Arial"/>
          <w:b/>
          <w:color w:val="112338"/>
          <w:szCs w:val="24"/>
          <w:lang w:eastAsia="hu-HU"/>
        </w:rPr>
        <w:t>ICDL tanúsítvány</w:t>
      </w:r>
      <w:r w:rsidR="000C1567">
        <w:rPr>
          <w:rFonts w:ascii="Arial" w:eastAsia="Times New Roman" w:hAnsi="Arial" w:cs="Arial"/>
          <w:b/>
          <w:color w:val="112338"/>
          <w:szCs w:val="24"/>
          <w:lang w:eastAsia="hu-HU"/>
        </w:rPr>
        <w:t>ért</w:t>
      </w:r>
      <w:r w:rsidR="000C1567" w:rsidRPr="000C1567">
        <w:rPr>
          <w:rFonts w:ascii="Arial" w:eastAsia="Times New Roman" w:hAnsi="Arial" w:cs="Arial"/>
          <w:b/>
          <w:color w:val="112338"/>
          <w:szCs w:val="24"/>
          <w:lang w:eastAsia="hu-HU"/>
        </w:rPr>
        <w:t xml:space="preserve"> – 50 </w:t>
      </w:r>
      <w:r w:rsidR="000C1567">
        <w:rPr>
          <w:rFonts w:ascii="Arial" w:eastAsia="Times New Roman" w:hAnsi="Arial" w:cs="Arial"/>
          <w:b/>
          <w:color w:val="112338"/>
          <w:szCs w:val="24"/>
          <w:lang w:eastAsia="hu-HU"/>
        </w:rPr>
        <w:t>többletpontot ad</w:t>
      </w:r>
    </w:p>
    <w:p w:rsidR="000C1567" w:rsidRPr="00690B5D" w:rsidRDefault="000C156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/>
          <w:color w:val="363636"/>
          <w:sz w:val="24"/>
          <w:szCs w:val="24"/>
          <w:lang w:eastAsia="hu-HU"/>
        </w:rPr>
      </w:pPr>
    </w:p>
    <w:p w:rsidR="00695AFB" w:rsidRPr="00690B5D" w:rsidRDefault="0023310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/>
          <w:color w:val="363636"/>
          <w:sz w:val="24"/>
          <w:szCs w:val="24"/>
          <w:lang w:eastAsia="hu-HU"/>
        </w:rPr>
      </w:pPr>
      <w:r w:rsidRPr="00690B5D">
        <w:rPr>
          <w:rFonts w:ascii="Arial" w:eastAsia="Times New Roman" w:hAnsi="Arial" w:cs="Arial"/>
          <w:b/>
          <w:color w:val="363636"/>
          <w:sz w:val="24"/>
          <w:szCs w:val="24"/>
          <w:highlight w:val="lightGray"/>
          <w:lang w:eastAsia="hu-HU"/>
        </w:rPr>
        <w:t>Az ICDL felkészítés, regisztráció és vizsgázás is az iskolában folyik.</w:t>
      </w:r>
      <w:r w:rsidRPr="00690B5D">
        <w:rPr>
          <w:rFonts w:ascii="Arial" w:eastAsia="Times New Roman" w:hAnsi="Arial" w:cs="Arial"/>
          <w:b/>
          <w:color w:val="363636"/>
          <w:sz w:val="24"/>
          <w:szCs w:val="24"/>
          <w:lang w:eastAsia="hu-HU"/>
        </w:rPr>
        <w:t xml:space="preserve"> </w:t>
      </w:r>
    </w:p>
    <w:p w:rsidR="00695AFB" w:rsidRDefault="00695AF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63636"/>
          <w:sz w:val="24"/>
          <w:szCs w:val="24"/>
          <w:lang w:eastAsia="hu-HU"/>
        </w:rPr>
      </w:pPr>
    </w:p>
    <w:p w:rsidR="00695AFB" w:rsidRDefault="0023310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/>
          <w:color w:val="363636"/>
          <w:sz w:val="28"/>
          <w:szCs w:val="28"/>
          <w:highlight w:val="lightGray"/>
          <w:lang w:eastAsia="hu-HU"/>
        </w:rPr>
      </w:pPr>
      <w:r>
        <w:rPr>
          <w:rFonts w:ascii="Arial" w:eastAsia="Times New Roman" w:hAnsi="Arial" w:cs="Arial"/>
          <w:b/>
          <w:color w:val="363636"/>
          <w:sz w:val="28"/>
          <w:szCs w:val="28"/>
          <w:highlight w:val="lightGray"/>
          <w:lang w:eastAsia="hu-HU"/>
        </w:rPr>
        <w:t>Regisztrációs és vizsgadíjak:</w:t>
      </w:r>
    </w:p>
    <w:p w:rsidR="00695AFB" w:rsidRDefault="0023310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63636"/>
          <w:sz w:val="24"/>
          <w:szCs w:val="24"/>
          <w:highlight w:val="lightGray"/>
          <w:lang w:eastAsia="hu-HU"/>
        </w:rPr>
      </w:pPr>
      <w:r>
        <w:rPr>
          <w:rFonts w:ascii="Arial" w:eastAsia="Times New Roman" w:hAnsi="Arial" w:cs="Arial"/>
          <w:b/>
          <w:color w:val="363636"/>
          <w:sz w:val="24"/>
          <w:szCs w:val="24"/>
          <w:highlight w:val="lightGray"/>
          <w:lang w:eastAsia="hu-HU"/>
        </w:rPr>
        <w:t>Regisztrációs díj:</w:t>
      </w:r>
      <w:r>
        <w:rPr>
          <w:rFonts w:ascii="Arial" w:eastAsia="Times New Roman" w:hAnsi="Arial" w:cs="Arial"/>
          <w:color w:val="363636"/>
          <w:sz w:val="24"/>
          <w:szCs w:val="24"/>
          <w:highlight w:val="lightGray"/>
          <w:lang w:eastAsia="hu-HU"/>
        </w:rPr>
        <w:t xml:space="preserve"> – regisztrációs díj egyszeri (11000 Ft)</w:t>
      </w:r>
    </w:p>
    <w:p w:rsidR="005F7AD1" w:rsidRPr="005F7AD1" w:rsidRDefault="005F7AD1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/>
          <w:color w:val="363636"/>
          <w:sz w:val="28"/>
          <w:szCs w:val="24"/>
          <w:highlight w:val="lightGray"/>
          <w:lang w:eastAsia="hu-HU"/>
        </w:rPr>
      </w:pPr>
      <w:r w:rsidRPr="005F7AD1">
        <w:rPr>
          <w:rFonts w:ascii="Arial" w:eastAsia="Times New Roman" w:hAnsi="Arial" w:cs="Arial"/>
          <w:b/>
          <w:color w:val="363636"/>
          <w:sz w:val="28"/>
          <w:szCs w:val="24"/>
          <w:highlight w:val="lightGray"/>
          <w:lang w:eastAsia="hu-HU"/>
        </w:rPr>
        <w:t>Őszi akció: 2025. október 31-ig 10.000 Ft.</w:t>
      </w:r>
    </w:p>
    <w:p w:rsidR="00695AFB" w:rsidRDefault="0023310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63636"/>
          <w:sz w:val="24"/>
          <w:szCs w:val="24"/>
          <w:highlight w:val="lightGray"/>
          <w:lang w:eastAsia="hu-HU"/>
        </w:rPr>
      </w:pPr>
      <w:proofErr w:type="spellStart"/>
      <w:r>
        <w:rPr>
          <w:rFonts w:ascii="Arial" w:eastAsia="Times New Roman" w:hAnsi="Arial" w:cs="Arial"/>
          <w:b/>
          <w:color w:val="363636"/>
          <w:sz w:val="24"/>
          <w:szCs w:val="24"/>
          <w:highlight w:val="lightGray"/>
          <w:lang w:eastAsia="hu-HU"/>
        </w:rPr>
        <w:t>Modulonként</w:t>
      </w:r>
      <w:proofErr w:type="spellEnd"/>
      <w:r>
        <w:rPr>
          <w:rFonts w:ascii="Arial" w:eastAsia="Times New Roman" w:hAnsi="Arial" w:cs="Arial"/>
          <w:b/>
          <w:color w:val="363636"/>
          <w:sz w:val="24"/>
          <w:szCs w:val="24"/>
          <w:highlight w:val="lightGray"/>
          <w:lang w:eastAsia="hu-HU"/>
        </w:rPr>
        <w:t xml:space="preserve"> a vizsgadíj</w:t>
      </w:r>
      <w:r>
        <w:rPr>
          <w:rFonts w:ascii="Arial" w:eastAsia="Times New Roman" w:hAnsi="Arial" w:cs="Arial"/>
          <w:color w:val="363636"/>
          <w:sz w:val="24"/>
          <w:szCs w:val="24"/>
          <w:highlight w:val="lightGray"/>
          <w:lang w:eastAsia="hu-HU"/>
        </w:rPr>
        <w:t xml:space="preserve">: </w:t>
      </w:r>
      <w:r w:rsidR="009F7B0F">
        <w:rPr>
          <w:rFonts w:ascii="Arial" w:eastAsia="Times New Roman" w:hAnsi="Arial" w:cs="Arial"/>
          <w:color w:val="363636"/>
          <w:sz w:val="24"/>
          <w:szCs w:val="24"/>
          <w:highlight w:val="lightGray"/>
          <w:lang w:eastAsia="hu-HU"/>
        </w:rPr>
        <w:t>4500 Ft+15</w:t>
      </w:r>
      <w:r>
        <w:rPr>
          <w:rFonts w:ascii="Arial" w:eastAsia="Times New Roman" w:hAnsi="Arial" w:cs="Arial"/>
          <w:color w:val="363636"/>
          <w:sz w:val="24"/>
          <w:szCs w:val="24"/>
          <w:highlight w:val="lightGray"/>
          <w:lang w:eastAsia="hu-HU"/>
        </w:rPr>
        <w:t xml:space="preserve">00 Ft szoftverlicenc díj </w:t>
      </w:r>
    </w:p>
    <w:p w:rsidR="00695AFB" w:rsidRDefault="009F7B0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/>
          <w:color w:val="363636"/>
          <w:sz w:val="24"/>
          <w:szCs w:val="24"/>
          <w:highlight w:val="lightGray"/>
          <w:lang w:eastAsia="hu-HU"/>
        </w:rPr>
      </w:pPr>
      <w:r>
        <w:rPr>
          <w:rFonts w:ascii="Arial" w:eastAsia="Times New Roman" w:hAnsi="Arial" w:cs="Arial"/>
          <w:b/>
          <w:color w:val="363636"/>
          <w:sz w:val="24"/>
          <w:szCs w:val="24"/>
          <w:highlight w:val="lightGray"/>
          <w:lang w:eastAsia="hu-HU"/>
        </w:rPr>
        <w:t>(összesen: 6</w:t>
      </w:r>
      <w:r w:rsidR="0023310E">
        <w:rPr>
          <w:rFonts w:ascii="Arial" w:eastAsia="Times New Roman" w:hAnsi="Arial" w:cs="Arial"/>
          <w:b/>
          <w:color w:val="363636"/>
          <w:sz w:val="24"/>
          <w:szCs w:val="24"/>
          <w:highlight w:val="lightGray"/>
          <w:lang w:eastAsia="hu-HU"/>
        </w:rPr>
        <w:t>000 Ft/modul) – Ezt a vizsga előtti napon kell kifizetni.</w:t>
      </w:r>
    </w:p>
    <w:p w:rsidR="00695AFB" w:rsidRDefault="00695AF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/>
          <w:color w:val="363636"/>
          <w:sz w:val="24"/>
          <w:szCs w:val="24"/>
          <w:highlight w:val="lightGray"/>
          <w:lang w:eastAsia="hu-HU"/>
        </w:rPr>
      </w:pPr>
    </w:p>
    <w:p w:rsidR="00695AFB" w:rsidRPr="00520B5F" w:rsidRDefault="0023310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/>
          <w:color w:val="363636"/>
          <w:sz w:val="24"/>
          <w:szCs w:val="24"/>
          <w:highlight w:val="lightGray"/>
          <w:lang w:eastAsia="hu-HU"/>
        </w:rPr>
      </w:pPr>
      <w:r w:rsidRPr="00520B5F">
        <w:rPr>
          <w:rFonts w:ascii="Arial" w:eastAsia="Times New Roman" w:hAnsi="Arial" w:cs="Arial"/>
          <w:b/>
          <w:color w:val="363636"/>
          <w:sz w:val="24"/>
          <w:szCs w:val="24"/>
          <w:highlight w:val="lightGray"/>
          <w:lang w:eastAsia="hu-HU"/>
        </w:rPr>
        <w:t>A bizonyítvány letétele nincs időkorláthoz kötve!</w:t>
      </w:r>
    </w:p>
    <w:p w:rsidR="00695AFB" w:rsidRDefault="0023310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63636"/>
          <w:sz w:val="24"/>
          <w:szCs w:val="24"/>
          <w:highlight w:val="lightGray"/>
          <w:lang w:eastAsia="hu-HU"/>
        </w:rPr>
      </w:pPr>
      <w:r>
        <w:rPr>
          <w:rFonts w:ascii="Arial" w:eastAsia="Times New Roman" w:hAnsi="Arial" w:cs="Arial"/>
          <w:color w:val="363636"/>
          <w:sz w:val="24"/>
          <w:szCs w:val="24"/>
          <w:highlight w:val="lightGray"/>
          <w:lang w:eastAsia="hu-HU"/>
        </w:rPr>
        <w:t xml:space="preserve">Nálunk a diákok </w:t>
      </w:r>
      <w:r>
        <w:rPr>
          <w:rFonts w:ascii="Arial" w:eastAsia="Times New Roman" w:hAnsi="Arial" w:cs="Arial"/>
          <w:b/>
          <w:color w:val="363636"/>
          <w:sz w:val="24"/>
          <w:szCs w:val="24"/>
          <w:highlight w:val="lightGray"/>
          <w:lang w:eastAsia="hu-HU"/>
        </w:rPr>
        <w:t>2 év alatt 7 modulos ICDL Standard</w:t>
      </w:r>
      <w:r>
        <w:rPr>
          <w:rFonts w:ascii="Arial" w:eastAsia="Times New Roman" w:hAnsi="Arial" w:cs="Arial"/>
          <w:color w:val="363636"/>
          <w:sz w:val="24"/>
          <w:szCs w:val="24"/>
          <w:highlight w:val="lightGray"/>
          <w:lang w:eastAsia="hu-HU"/>
        </w:rPr>
        <w:t xml:space="preserve"> bizonyítványt szerezhetnek!</w:t>
      </w:r>
    </w:p>
    <w:p w:rsidR="00695AFB" w:rsidRDefault="0023310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63636"/>
          <w:sz w:val="24"/>
          <w:szCs w:val="24"/>
          <w:highlight w:val="lightGray"/>
          <w:lang w:eastAsia="hu-HU"/>
        </w:rPr>
      </w:pPr>
      <w:r w:rsidRPr="00520B5F">
        <w:rPr>
          <w:rFonts w:ascii="Arial" w:eastAsia="Times New Roman" w:hAnsi="Arial" w:cs="Arial"/>
          <w:b/>
          <w:color w:val="363636"/>
          <w:sz w:val="24"/>
          <w:szCs w:val="24"/>
          <w:highlight w:val="lightGray"/>
          <w:lang w:eastAsia="hu-HU"/>
        </w:rPr>
        <w:t>Kötelező modulok:</w:t>
      </w:r>
      <w:r>
        <w:rPr>
          <w:rFonts w:ascii="Arial" w:eastAsia="Times New Roman" w:hAnsi="Arial" w:cs="Arial"/>
          <w:color w:val="363636"/>
          <w:sz w:val="24"/>
          <w:szCs w:val="24"/>
          <w:highlight w:val="lightGray"/>
          <w:lang w:eastAsia="hu-HU"/>
        </w:rPr>
        <w:t xml:space="preserve"> Számítógépes alapismeretek, Online alapismeretek</w:t>
      </w:r>
    </w:p>
    <w:p w:rsidR="00695AFB" w:rsidRDefault="0023310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63636"/>
          <w:sz w:val="24"/>
          <w:szCs w:val="24"/>
          <w:highlight w:val="lightGray"/>
          <w:lang w:eastAsia="hu-HU"/>
        </w:rPr>
      </w:pPr>
      <w:r w:rsidRPr="00520B5F">
        <w:rPr>
          <w:rFonts w:ascii="Arial" w:eastAsia="Times New Roman" w:hAnsi="Arial" w:cs="Arial"/>
          <w:b/>
          <w:color w:val="363636"/>
          <w:sz w:val="24"/>
          <w:szCs w:val="24"/>
          <w:highlight w:val="lightGray"/>
          <w:lang w:eastAsia="hu-HU"/>
        </w:rPr>
        <w:t>Választható</w:t>
      </w:r>
      <w:r w:rsidR="00520B5F">
        <w:rPr>
          <w:rFonts w:ascii="Arial" w:eastAsia="Times New Roman" w:hAnsi="Arial" w:cs="Arial"/>
          <w:b/>
          <w:color w:val="363636"/>
          <w:sz w:val="24"/>
          <w:szCs w:val="24"/>
          <w:highlight w:val="lightGray"/>
          <w:lang w:eastAsia="hu-HU"/>
        </w:rPr>
        <w:t xml:space="preserve"> </w:t>
      </w:r>
      <w:r w:rsidRPr="00520B5F">
        <w:rPr>
          <w:rFonts w:ascii="Arial" w:eastAsia="Times New Roman" w:hAnsi="Arial" w:cs="Arial"/>
          <w:b/>
          <w:color w:val="363636"/>
          <w:sz w:val="24"/>
          <w:szCs w:val="24"/>
          <w:highlight w:val="lightGray"/>
          <w:lang w:eastAsia="hu-HU"/>
        </w:rPr>
        <w:t>modulok:</w:t>
      </w:r>
      <w:r w:rsidR="00520B5F">
        <w:rPr>
          <w:rFonts w:ascii="Arial" w:eastAsia="Times New Roman" w:hAnsi="Arial" w:cs="Arial"/>
          <w:b/>
          <w:color w:val="363636"/>
          <w:sz w:val="24"/>
          <w:szCs w:val="24"/>
          <w:highlight w:val="lightGray"/>
          <w:lang w:eastAsia="hu-HU"/>
        </w:rPr>
        <w:t xml:space="preserve"> </w:t>
      </w:r>
      <w:r w:rsidR="00690B5D">
        <w:rPr>
          <w:rFonts w:ascii="Arial" w:eastAsia="Times New Roman" w:hAnsi="Arial" w:cs="Arial"/>
          <w:color w:val="363636"/>
          <w:sz w:val="24"/>
          <w:szCs w:val="24"/>
          <w:highlight w:val="lightGray"/>
          <w:lang w:eastAsia="hu-HU"/>
        </w:rPr>
        <w:t>Szövegszerkesztés</w:t>
      </w:r>
      <w:r>
        <w:rPr>
          <w:rFonts w:ascii="Arial" w:eastAsia="Times New Roman" w:hAnsi="Arial" w:cs="Arial"/>
          <w:color w:val="363636"/>
          <w:sz w:val="24"/>
          <w:szCs w:val="24"/>
          <w:highlight w:val="lightGray"/>
          <w:lang w:eastAsia="hu-HU"/>
        </w:rPr>
        <w:t>,</w:t>
      </w:r>
      <w:r w:rsidR="00520B5F">
        <w:rPr>
          <w:rFonts w:ascii="Arial" w:eastAsia="Times New Roman" w:hAnsi="Arial" w:cs="Arial"/>
          <w:color w:val="363636"/>
          <w:sz w:val="24"/>
          <w:szCs w:val="24"/>
          <w:highlight w:val="lightGray"/>
          <w:lang w:eastAsia="hu-HU"/>
        </w:rPr>
        <w:t xml:space="preserve"> </w:t>
      </w:r>
      <w:r w:rsidR="00690B5D">
        <w:rPr>
          <w:rFonts w:ascii="Arial" w:eastAsia="Times New Roman" w:hAnsi="Arial" w:cs="Arial"/>
          <w:color w:val="363636"/>
          <w:sz w:val="24"/>
          <w:szCs w:val="24"/>
          <w:highlight w:val="lightGray"/>
          <w:lang w:eastAsia="hu-HU"/>
        </w:rPr>
        <w:t>Prezentáció</w:t>
      </w:r>
      <w:r>
        <w:rPr>
          <w:rFonts w:ascii="Arial" w:eastAsia="Times New Roman" w:hAnsi="Arial" w:cs="Arial"/>
          <w:color w:val="363636"/>
          <w:sz w:val="24"/>
          <w:szCs w:val="24"/>
          <w:highlight w:val="lightGray"/>
          <w:lang w:eastAsia="hu-HU"/>
        </w:rPr>
        <w:t>,</w:t>
      </w:r>
      <w:r w:rsidR="00520B5F">
        <w:rPr>
          <w:rFonts w:ascii="Arial" w:eastAsia="Times New Roman" w:hAnsi="Arial" w:cs="Arial"/>
          <w:color w:val="363636"/>
          <w:sz w:val="24"/>
          <w:szCs w:val="24"/>
          <w:highlight w:val="lightGray"/>
          <w:lang w:eastAsia="hu-HU"/>
        </w:rPr>
        <w:t xml:space="preserve"> </w:t>
      </w:r>
      <w:r w:rsidR="00690B5D">
        <w:rPr>
          <w:rFonts w:ascii="Arial" w:eastAsia="Times New Roman" w:hAnsi="Arial" w:cs="Arial"/>
          <w:color w:val="363636"/>
          <w:sz w:val="24"/>
          <w:szCs w:val="24"/>
          <w:highlight w:val="lightGray"/>
          <w:lang w:eastAsia="hu-HU"/>
        </w:rPr>
        <w:t>Táblázatkezelés</w:t>
      </w:r>
      <w:r>
        <w:rPr>
          <w:rFonts w:ascii="Arial" w:eastAsia="Times New Roman" w:hAnsi="Arial" w:cs="Arial"/>
          <w:color w:val="363636"/>
          <w:sz w:val="24"/>
          <w:szCs w:val="24"/>
          <w:highlight w:val="lightGray"/>
          <w:lang w:eastAsia="hu-HU"/>
        </w:rPr>
        <w:t xml:space="preserve">, </w:t>
      </w:r>
      <w:r w:rsidR="00690B5D">
        <w:rPr>
          <w:rFonts w:ascii="Arial" w:eastAsia="Times New Roman" w:hAnsi="Arial" w:cs="Arial"/>
          <w:color w:val="363636"/>
          <w:sz w:val="24"/>
          <w:szCs w:val="24"/>
          <w:highlight w:val="lightGray"/>
          <w:lang w:eastAsia="hu-HU"/>
        </w:rPr>
        <w:t xml:space="preserve">Adatbázis-kezelés, Képszerkesztés, </w:t>
      </w:r>
      <w:r w:rsidR="00520B5F">
        <w:rPr>
          <w:rFonts w:ascii="Arial" w:eastAsia="Times New Roman" w:hAnsi="Arial" w:cs="Arial"/>
          <w:color w:val="363636"/>
          <w:sz w:val="24"/>
          <w:szCs w:val="24"/>
          <w:highlight w:val="lightGray"/>
          <w:lang w:eastAsia="hu-HU"/>
        </w:rPr>
        <w:t>IT Biztonság</w:t>
      </w:r>
      <w:r w:rsidR="00520B5F">
        <w:rPr>
          <w:rFonts w:ascii="Arial" w:eastAsia="Times New Roman" w:hAnsi="Arial" w:cs="Arial"/>
          <w:color w:val="363636"/>
          <w:sz w:val="24"/>
          <w:szCs w:val="24"/>
          <w:highlight w:val="lightGray"/>
          <w:lang w:eastAsia="hu-HU"/>
        </w:rPr>
        <w:t>…</w:t>
      </w:r>
    </w:p>
    <w:p w:rsidR="00695AFB" w:rsidRDefault="0023310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63636"/>
          <w:sz w:val="24"/>
          <w:szCs w:val="24"/>
          <w:highlight w:val="lightGray"/>
          <w:lang w:eastAsia="hu-HU"/>
        </w:rPr>
      </w:pPr>
      <w:r>
        <w:rPr>
          <w:rFonts w:ascii="Arial" w:eastAsia="Times New Roman" w:hAnsi="Arial" w:cs="Arial"/>
          <w:color w:val="363636"/>
          <w:sz w:val="24"/>
          <w:szCs w:val="24"/>
          <w:highlight w:val="lightGray"/>
          <w:lang w:eastAsia="hu-HU"/>
        </w:rPr>
        <w:t xml:space="preserve">ICDL vizsgákra felkésztés tanórák keretein belül. </w:t>
      </w:r>
      <w:r w:rsidR="00690B5D">
        <w:rPr>
          <w:rFonts w:ascii="Arial" w:eastAsia="Times New Roman" w:hAnsi="Arial" w:cs="Arial"/>
          <w:color w:val="363636"/>
          <w:sz w:val="24"/>
          <w:szCs w:val="24"/>
          <w:highlight w:val="lightGray"/>
          <w:lang w:eastAsia="hu-HU"/>
        </w:rPr>
        <w:t>Igény esetén délutáni szakköröket is tartunk!</w:t>
      </w:r>
    </w:p>
    <w:p w:rsidR="00695AFB" w:rsidRDefault="00695AF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63636"/>
          <w:sz w:val="24"/>
          <w:szCs w:val="24"/>
          <w:lang w:eastAsia="hu-HU"/>
        </w:rPr>
      </w:pPr>
    </w:p>
    <w:p w:rsidR="00695AFB" w:rsidRDefault="0023310E">
      <w:pPr>
        <w:pStyle w:val="NormlWeb"/>
        <w:shd w:val="clear" w:color="auto" w:fill="FFFFFF"/>
        <w:spacing w:before="120" w:beforeAutospacing="0" w:after="0" w:afterAutospacing="0"/>
        <w:rPr>
          <w:rFonts w:ascii="Tahoma" w:hAnsi="Tahoma" w:cs="Tahoma"/>
          <w:b/>
          <w:color w:val="201F1E"/>
          <w:sz w:val="23"/>
          <w:szCs w:val="23"/>
        </w:rPr>
      </w:pPr>
      <w:r>
        <w:rPr>
          <w:rFonts w:ascii="Tahoma" w:hAnsi="Tahoma" w:cs="Tahoma"/>
          <w:b/>
          <w:color w:val="201F1E"/>
          <w:sz w:val="23"/>
          <w:szCs w:val="23"/>
        </w:rPr>
        <w:t>A regisztrációs díjat a jelentkezési lappal hozza vissza mindenki!</w:t>
      </w:r>
    </w:p>
    <w:p w:rsidR="00695AFB" w:rsidRPr="00690B5D" w:rsidRDefault="0023310E">
      <w:pPr>
        <w:pStyle w:val="NormlWeb"/>
        <w:shd w:val="clear" w:color="auto" w:fill="FFFFFF"/>
        <w:spacing w:before="120" w:beforeAutospacing="0" w:after="0" w:afterAutospacing="0"/>
        <w:rPr>
          <w:rFonts w:ascii="Tahoma" w:hAnsi="Tahoma" w:cs="Tahoma"/>
          <w:b/>
          <w:color w:val="201F1E"/>
          <w:sz w:val="23"/>
          <w:szCs w:val="23"/>
        </w:rPr>
      </w:pPr>
      <w:r w:rsidRPr="00690B5D">
        <w:rPr>
          <w:rFonts w:ascii="Tahoma" w:hAnsi="Tahoma" w:cs="Tahoma"/>
          <w:b/>
          <w:color w:val="201F1E"/>
          <w:sz w:val="23"/>
          <w:szCs w:val="23"/>
        </w:rPr>
        <w:t>Felmerülő kérdéseit a kovacs.ancsa@deakgyor.hu e-mail címre küldje.</w:t>
      </w:r>
    </w:p>
    <w:p w:rsidR="00695AFB" w:rsidRDefault="0023310E">
      <w:pPr>
        <w:tabs>
          <w:tab w:val="left" w:pos="7560"/>
        </w:tabs>
        <w:spacing w:after="60"/>
        <w:ind w:left="720" w:hanging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Győri Szakképzési Centrum</w:t>
      </w:r>
    </w:p>
    <w:p w:rsidR="00695AFB" w:rsidRDefault="0023310E">
      <w:pPr>
        <w:tabs>
          <w:tab w:val="left" w:pos="7560"/>
        </w:tabs>
        <w:spacing w:after="60"/>
        <w:ind w:left="720" w:hanging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Deák Ferenc Közgazdasági Technikum</w:t>
      </w:r>
    </w:p>
    <w:p w:rsidR="00695AFB" w:rsidRDefault="0023310E">
      <w:pPr>
        <w:tabs>
          <w:tab w:val="left" w:pos="7560"/>
        </w:tabs>
        <w:spacing w:after="60"/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9022 Győr, </w:t>
      </w:r>
      <w:proofErr w:type="spellStart"/>
      <w:r>
        <w:rPr>
          <w:b/>
          <w:sz w:val="28"/>
          <w:szCs w:val="28"/>
        </w:rPr>
        <w:t>Bisinger</w:t>
      </w:r>
      <w:proofErr w:type="spellEnd"/>
      <w:r>
        <w:rPr>
          <w:b/>
          <w:sz w:val="28"/>
          <w:szCs w:val="28"/>
        </w:rPr>
        <w:t xml:space="preserve"> sétány 32.</w:t>
      </w:r>
    </w:p>
    <w:p w:rsidR="00695AFB" w:rsidRDefault="0023310E">
      <w:pPr>
        <w:tabs>
          <w:tab w:val="left" w:pos="7560"/>
        </w:tabs>
        <w:spacing w:after="60"/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Telefon/fax: (36) 96/312-135</w:t>
      </w:r>
    </w:p>
    <w:p w:rsidR="00695AFB" w:rsidRDefault="00695AFB">
      <w:pPr>
        <w:tabs>
          <w:tab w:val="left" w:pos="7560"/>
        </w:tabs>
        <w:spacing w:after="60"/>
        <w:ind w:left="720" w:hanging="720"/>
        <w:jc w:val="center"/>
        <w:rPr>
          <w:b/>
          <w:sz w:val="28"/>
          <w:szCs w:val="28"/>
        </w:rPr>
      </w:pPr>
    </w:p>
    <w:p w:rsidR="00695AFB" w:rsidRDefault="0023310E">
      <w:pPr>
        <w:jc w:val="center"/>
        <w:rPr>
          <w:b/>
          <w:sz w:val="52"/>
        </w:rPr>
      </w:pPr>
      <w:r>
        <w:rPr>
          <w:b/>
          <w:sz w:val="52"/>
        </w:rPr>
        <w:t>Jelentkezési lap</w:t>
      </w:r>
    </w:p>
    <w:p w:rsidR="00695AFB" w:rsidRDefault="00695AFB">
      <w:pPr>
        <w:rPr>
          <w:b/>
        </w:rPr>
      </w:pPr>
    </w:p>
    <w:p w:rsidR="00695AFB" w:rsidRDefault="0023310E">
      <w:pPr>
        <w:tabs>
          <w:tab w:val="right" w:leader="dot" w:pos="9072"/>
        </w:tabs>
        <w:spacing w:before="60" w:after="60"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Név: </w:t>
      </w:r>
      <w:r>
        <w:rPr>
          <w:sz w:val="36"/>
          <w:szCs w:val="36"/>
        </w:rPr>
        <w:tab/>
      </w:r>
    </w:p>
    <w:p w:rsidR="00695AFB" w:rsidRDefault="0023310E">
      <w:pPr>
        <w:tabs>
          <w:tab w:val="right" w:leader="dot" w:pos="9072"/>
        </w:tabs>
        <w:spacing w:before="60" w:after="60"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Anyja neve (leánykori név): </w:t>
      </w:r>
      <w:r>
        <w:rPr>
          <w:sz w:val="36"/>
          <w:szCs w:val="36"/>
        </w:rPr>
        <w:tab/>
      </w:r>
    </w:p>
    <w:p w:rsidR="00695AFB" w:rsidRDefault="0023310E">
      <w:pPr>
        <w:tabs>
          <w:tab w:val="right" w:leader="dot" w:pos="9072"/>
        </w:tabs>
        <w:spacing w:before="60" w:after="60"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Születési hely: </w:t>
      </w:r>
      <w:r>
        <w:rPr>
          <w:sz w:val="36"/>
          <w:szCs w:val="36"/>
        </w:rPr>
        <w:tab/>
      </w:r>
    </w:p>
    <w:p w:rsidR="00695AFB" w:rsidRDefault="0023310E">
      <w:pPr>
        <w:tabs>
          <w:tab w:val="right" w:leader="dot" w:pos="9072"/>
        </w:tabs>
        <w:spacing w:before="60" w:after="60"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Születési dátum: </w:t>
      </w:r>
      <w:r>
        <w:rPr>
          <w:sz w:val="36"/>
          <w:szCs w:val="36"/>
        </w:rPr>
        <w:tab/>
      </w:r>
    </w:p>
    <w:p w:rsidR="00695AFB" w:rsidRDefault="0023310E">
      <w:pPr>
        <w:tabs>
          <w:tab w:val="right" w:leader="dot" w:pos="9072"/>
        </w:tabs>
        <w:spacing w:before="60" w:after="60"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Lakcíme (irányítószám is): </w:t>
      </w:r>
      <w:r>
        <w:rPr>
          <w:sz w:val="36"/>
          <w:szCs w:val="36"/>
        </w:rPr>
        <w:tab/>
      </w:r>
    </w:p>
    <w:p w:rsidR="00695AFB" w:rsidRDefault="0023310E">
      <w:pPr>
        <w:tabs>
          <w:tab w:val="right" w:leader="dot" w:pos="9072"/>
        </w:tabs>
        <w:spacing w:before="60" w:after="60"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ab/>
      </w:r>
    </w:p>
    <w:p w:rsidR="00695AFB" w:rsidRDefault="0023310E">
      <w:pPr>
        <w:tabs>
          <w:tab w:val="left" w:pos="993"/>
          <w:tab w:val="right" w:leader="dot" w:pos="9072"/>
        </w:tabs>
        <w:spacing w:before="60" w:after="60"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mobilszám (tanuló): </w:t>
      </w:r>
      <w:r>
        <w:rPr>
          <w:sz w:val="36"/>
          <w:szCs w:val="36"/>
        </w:rPr>
        <w:tab/>
      </w:r>
    </w:p>
    <w:p w:rsidR="00695AFB" w:rsidRDefault="0023310E">
      <w:pPr>
        <w:tabs>
          <w:tab w:val="left" w:pos="993"/>
          <w:tab w:val="right" w:leader="dot" w:pos="9072"/>
        </w:tabs>
        <w:spacing w:before="60" w:after="60"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e-mail cím (tanuló):</w:t>
      </w:r>
      <w:r>
        <w:rPr>
          <w:sz w:val="36"/>
          <w:szCs w:val="36"/>
        </w:rPr>
        <w:tab/>
      </w:r>
    </w:p>
    <w:p w:rsidR="00695AFB" w:rsidRPr="00690B5D" w:rsidRDefault="0023310E" w:rsidP="009F7B0F">
      <w:pPr>
        <w:jc w:val="center"/>
        <w:rPr>
          <w:sz w:val="30"/>
          <w:szCs w:val="30"/>
        </w:rPr>
      </w:pPr>
      <w:r w:rsidRPr="00690B5D">
        <w:rPr>
          <w:sz w:val="30"/>
          <w:szCs w:val="30"/>
        </w:rPr>
        <w:t>Kérem a jelentkezési lapot olvashatóan, nyomtatott betűkkel töltse ki!</w:t>
      </w:r>
    </w:p>
    <w:p w:rsidR="00695AFB" w:rsidRPr="00690B5D" w:rsidRDefault="009F7B0F" w:rsidP="009F7B0F">
      <w:pPr>
        <w:jc w:val="center"/>
        <w:rPr>
          <w:sz w:val="30"/>
          <w:szCs w:val="30"/>
        </w:rPr>
      </w:pPr>
      <w:r w:rsidRPr="00690B5D">
        <w:rPr>
          <w:sz w:val="30"/>
          <w:szCs w:val="30"/>
        </w:rPr>
        <w:t>Az e-mail címnél ne a deákos e-mail címet adja meg!</w:t>
      </w:r>
    </w:p>
    <w:p w:rsidR="009F7B0F" w:rsidRDefault="009F7B0F">
      <w:pPr>
        <w:jc w:val="center"/>
        <w:rPr>
          <w:sz w:val="36"/>
          <w:szCs w:val="36"/>
        </w:rPr>
      </w:pPr>
    </w:p>
    <w:p w:rsidR="00695AFB" w:rsidRDefault="0023310E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Győr, </w:t>
      </w:r>
      <w:proofErr w:type="gramStart"/>
      <w:r>
        <w:rPr>
          <w:sz w:val="36"/>
          <w:szCs w:val="36"/>
        </w:rPr>
        <w:t>20….</w:t>
      </w:r>
      <w:proofErr w:type="gramEnd"/>
      <w:r>
        <w:rPr>
          <w:sz w:val="36"/>
          <w:szCs w:val="36"/>
        </w:rPr>
        <w:t>. …………………………..</w:t>
      </w:r>
    </w:p>
    <w:p w:rsidR="00695AFB" w:rsidRDefault="00695AFB">
      <w:pPr>
        <w:jc w:val="both"/>
        <w:rPr>
          <w:sz w:val="36"/>
          <w:szCs w:val="36"/>
        </w:rPr>
      </w:pPr>
    </w:p>
    <w:p w:rsidR="00695AFB" w:rsidRDefault="0023310E">
      <w:pPr>
        <w:tabs>
          <w:tab w:val="right" w:leader="dot" w:pos="3402"/>
          <w:tab w:val="left" w:pos="5670"/>
          <w:tab w:val="right" w:leader="dot" w:pos="9072"/>
        </w:tabs>
        <w:jc w:val="both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695AFB" w:rsidRPr="009F7B0F" w:rsidRDefault="0023310E" w:rsidP="009F7B0F">
      <w:pPr>
        <w:tabs>
          <w:tab w:val="center" w:pos="1701"/>
          <w:tab w:val="center" w:pos="7371"/>
        </w:tabs>
        <w:jc w:val="both"/>
        <w:rPr>
          <w:sz w:val="36"/>
          <w:szCs w:val="36"/>
        </w:rPr>
      </w:pPr>
      <w:r>
        <w:rPr>
          <w:sz w:val="36"/>
          <w:szCs w:val="36"/>
        </w:rPr>
        <w:tab/>
        <w:t>aláírás (szülő)</w:t>
      </w:r>
      <w:r>
        <w:rPr>
          <w:sz w:val="36"/>
          <w:szCs w:val="36"/>
        </w:rPr>
        <w:tab/>
        <w:t>aláírás (tanuló)</w:t>
      </w:r>
    </w:p>
    <w:sectPr w:rsidR="00695AFB" w:rsidRPr="009F7B0F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AFB" w:rsidRDefault="0023310E">
      <w:pPr>
        <w:spacing w:line="240" w:lineRule="auto"/>
      </w:pPr>
      <w:r>
        <w:separator/>
      </w:r>
    </w:p>
  </w:endnote>
  <w:endnote w:type="continuationSeparator" w:id="0">
    <w:p w:rsidR="00695AFB" w:rsidRDefault="002331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AFB" w:rsidRDefault="0023310E">
      <w:pPr>
        <w:spacing w:after="0"/>
      </w:pPr>
      <w:r>
        <w:separator/>
      </w:r>
    </w:p>
  </w:footnote>
  <w:footnote w:type="continuationSeparator" w:id="0">
    <w:p w:rsidR="00695AFB" w:rsidRDefault="002331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AFB" w:rsidRDefault="0023310E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4751705</wp:posOffset>
          </wp:positionH>
          <wp:positionV relativeFrom="paragraph">
            <wp:posOffset>85090</wp:posOffset>
          </wp:positionV>
          <wp:extent cx="974725" cy="626745"/>
          <wp:effectExtent l="0" t="0" r="0" b="254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445" cy="626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14A17"/>
    <w:multiLevelType w:val="multilevel"/>
    <w:tmpl w:val="1850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9E1"/>
    <w:rsid w:val="000C1567"/>
    <w:rsid w:val="000E3CE2"/>
    <w:rsid w:val="00177EB5"/>
    <w:rsid w:val="001C09E1"/>
    <w:rsid w:val="001F055E"/>
    <w:rsid w:val="0023310E"/>
    <w:rsid w:val="00494F91"/>
    <w:rsid w:val="004A5C17"/>
    <w:rsid w:val="00520B5F"/>
    <w:rsid w:val="00570B39"/>
    <w:rsid w:val="005F7AD1"/>
    <w:rsid w:val="006246B9"/>
    <w:rsid w:val="00663FF4"/>
    <w:rsid w:val="00690B5D"/>
    <w:rsid w:val="00695AFB"/>
    <w:rsid w:val="006B0841"/>
    <w:rsid w:val="006B3361"/>
    <w:rsid w:val="00740943"/>
    <w:rsid w:val="00787E9B"/>
    <w:rsid w:val="00927C22"/>
    <w:rsid w:val="00931ECD"/>
    <w:rsid w:val="009F7B0F"/>
    <w:rsid w:val="00BC4C2B"/>
    <w:rsid w:val="00D32F09"/>
    <w:rsid w:val="00F57C9B"/>
    <w:rsid w:val="00F62ECB"/>
    <w:rsid w:val="00FB3869"/>
    <w:rsid w:val="00FD20EC"/>
    <w:rsid w:val="71C5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F86E"/>
  <w15:docId w15:val="{B60BCC4B-FA19-45C9-A2F4-2E11B747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lWeb">
    <w:name w:val="Normal (Web)"/>
    <w:basedOn w:val="Norm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Pr>
      <w:b/>
      <w:bCs/>
    </w:rPr>
  </w:style>
  <w:style w:type="character" w:customStyle="1" w:styleId="lfejChar">
    <w:name w:val="Élőfej Char"/>
    <w:basedOn w:val="Bekezdsalapbettpusa"/>
    <w:link w:val="lfej"/>
    <w:uiPriority w:val="99"/>
  </w:style>
  <w:style w:type="character" w:customStyle="1" w:styleId="llbChar">
    <w:name w:val="Élőláb Char"/>
    <w:basedOn w:val="Bekezdsalapbettpusa"/>
    <w:link w:val="llb"/>
    <w:uiPriority w:val="99"/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690B5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90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jszt.hu/hu/icdl/felvete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Admin</cp:lastModifiedBy>
  <cp:revision>3</cp:revision>
  <cp:lastPrinted>2025-08-28T10:52:00Z</cp:lastPrinted>
  <dcterms:created xsi:type="dcterms:W3CDTF">2025-09-22T19:20:00Z</dcterms:created>
  <dcterms:modified xsi:type="dcterms:W3CDTF">2025-09-22T19:22:00Z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97CCEED665734B97A65F33FA576CD98B_12</vt:lpwstr>
  </property>
</Properties>
</file>